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6E" w:rsidRPr="00CF186A" w:rsidRDefault="006B306E" w:rsidP="003F3499">
      <w:pPr>
        <w:rPr>
          <w:rFonts w:ascii="Times New Roman" w:hAnsi="Times New Roman" w:cs="Times New Roman"/>
          <w:sz w:val="24"/>
          <w:szCs w:val="24"/>
        </w:rPr>
      </w:pPr>
      <w:r w:rsidRPr="006B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Балалардың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6B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шығармашылық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6B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дағдыларын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="00CF18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дам</w:t>
      </w:r>
      <w:r w:rsidR="00CF186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ыту </w:t>
      </w:r>
      <w:r w:rsidRPr="006B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ә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дістері мен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6B3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тәсілдері</w:t>
      </w:r>
      <w:r w:rsidRPr="006B30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Ұйымдастырылған оқу қ</w:t>
      </w:r>
      <w:r w:rsidR="00CF186A">
        <w:rPr>
          <w:rFonts w:ascii="Times New Roman" w:hAnsi="Times New Roman" w:cs="Times New Roman"/>
          <w:color w:val="000000"/>
          <w:sz w:val="24"/>
          <w:szCs w:val="24"/>
        </w:rPr>
        <w:t xml:space="preserve">ызметінде </w:t>
      </w:r>
      <w:r w:rsid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кез келген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86A">
        <w:rPr>
          <w:rFonts w:ascii="Times New Roman" w:hAnsi="Times New Roman" w:cs="Times New Roman"/>
          <w:color w:val="000000"/>
          <w:sz w:val="24"/>
          <w:szCs w:val="24"/>
        </w:rPr>
        <w:t>бала б</w:t>
      </w:r>
      <w:r w:rsid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</w:t>
      </w:r>
      <w:r w:rsidR="00CF186A">
        <w:rPr>
          <w:rFonts w:ascii="Times New Roman" w:hAnsi="Times New Roman" w:cs="Times New Roman"/>
          <w:color w:val="000000"/>
          <w:sz w:val="24"/>
          <w:szCs w:val="24"/>
        </w:rPr>
        <w:t>, б</w:t>
      </w:r>
      <w:r w:rsid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ілік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және дағдылардың </w:t>
      </w:r>
      <w:r w:rsidR="00CF186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елгіленген 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кө</w:t>
      </w:r>
      <w:r w:rsidR="00CF186A">
        <w:rPr>
          <w:rFonts w:ascii="Times New Roman" w:hAnsi="Times New Roman" w:cs="Times New Roman"/>
          <w:color w:val="000000"/>
          <w:sz w:val="24"/>
          <w:szCs w:val="24"/>
        </w:rPr>
        <w:t xml:space="preserve">лемін </w:t>
      </w:r>
      <w:proofErr w:type="gramStart"/>
      <w:r w:rsidR="00CF186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еңгеру</w:t>
      </w:r>
      <w:proofErr w:type="gramEnd"/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і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және педагогтың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басшылығымен ө</w:t>
      </w:r>
      <w:r w:rsidR="00CF186A">
        <w:rPr>
          <w:rFonts w:ascii="Times New Roman" w:hAnsi="Times New Roman" w:cs="Times New Roman"/>
          <w:color w:val="000000"/>
          <w:sz w:val="24"/>
          <w:szCs w:val="24"/>
        </w:rPr>
        <w:t>збетінше ер</w:t>
      </w:r>
      <w:r w:rsid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кін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әрекетті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қ</w:t>
      </w:r>
      <w:r w:rsidR="00CF186A">
        <w:rPr>
          <w:rFonts w:ascii="Times New Roman" w:hAnsi="Times New Roman" w:cs="Times New Roman"/>
          <w:color w:val="000000"/>
          <w:sz w:val="24"/>
          <w:szCs w:val="24"/>
        </w:rPr>
        <w:t>олдануы т</w:t>
      </w:r>
      <w:r w:rsid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>иіс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Ұйымдастырылған оқу қызметінде техникалық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 б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ейнелеу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дағдыларын меңгеру міндеттері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шешіледі, бейнелу өнері әлемімен танысуды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іске асырылады. Аталған жұмысты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дарынды балалармен вариативтік бө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лімде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бейнелеу студиясындағы үйірме есебінен және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қосымша сабақтардағы ойын барысында да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жалғастыруғ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 бол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ады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F349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Оқытудың бірлігі мен балалардың шығармашылығын қамтамасыз е</w:t>
      </w:r>
      <w:r w:rsidR="003F349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ту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F349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келесі әдістер мен тәсілдер арқылы іске асырылады: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- оқу материалын мазмұндау (ойын, әңгімелесу, саяхат түрінде). Білім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беру м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індеттерді 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рындау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алармен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педагогпен бірлесіп шешетін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шығармашылық міндеттер арқылы іске асырылады;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- білім беру процесінде негізгі болып табылатын балалардың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практикалық жұмыстары. Кө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ркем бейнелерді жасау бал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лаларды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жалпылауға, тұтас бейне жасауға жетелейді;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- балалар мен педагогтың шығармашылық жұмыстарды талқылауы ол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балаға тек өз жұмысын бағалауға емес, сондай-ақ басқалардың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көзқарасымен бағалауға мүмкіндік береді.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F3499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Бейнелеу әрекетінде белгілі тақырыпты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жоспарлай отырып, бөлменің заттық-кеңістіктік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дамытушы ортасын да еск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еру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қажет.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3F3499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Мысалы, «Цирк» тақырыбы болған кезде оны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шығармашылықпен бейнелеу үшін балаларға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топта цирк туралы айту керек, әңгімелесу кезінде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 циркке 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саяхат жасау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арқылы өз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ойларымен бөліседі, сайқымазақтардың,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жануарлардың суретін салады, ал кейіннен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ұйымдастырылған оқу қызметінде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шығармашылық таныта отырып, жұмыстарды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жасайды яғни суретін салады, мүсіндейді және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т.б.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F186A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 </w:t>
      </w:r>
      <w:r w:rsidRPr="003F3499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Тақырыптың ерекшелігін ескере отырып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ұйымдастырылған оқу қызметін музыка залында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(ойын сауық түрінде) ө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ткізуге бол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ады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F186A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 </w:t>
      </w:r>
      <w:r w:rsidRPr="003F3499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Бейнелеу әрекеті бойынша ұйымдастырылған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қызметінде балаларға білім, білік,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дағдыларды берумен шектелмей әлеуметтікэмоционалдық дамытуғ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 баса назар ау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дару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қажет.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Бейнелеу әре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кетінде балаларда 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дербестік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шығармашылықтың пайда болуына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ынталандыру қажет. Осы бағыттағы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жұмыстардың нә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тижелері м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ыналар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- б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ейнелеу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әрекетіндегі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балалардың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белсенділігі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дер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бестігі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-кө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ркем бе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йнені жасау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үшін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жаңа әдістерді табу;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- түрлі мәнерлілік құралдары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арқылы жұмыстарда өзінің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сезімін білдіру.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F186A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  </w:t>
      </w:r>
      <w:r w:rsidRPr="003F3499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йнелеу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әрекетіне үйрету баланың субьектілі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ұстанымын, оның дербестігі мен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шығармашылығының үнемі өсуін қамтамасыз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ететін, қызықтыратын мәселелі ойынды әрекет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ретінде құрылуы тиіс.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Барлық ұйымдастырылған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оқу қызметтері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кі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іктіру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сипатын</w:t>
      </w:r>
      <w:r w:rsidR="003F349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3F3499">
        <w:rPr>
          <w:rFonts w:ascii="Times New Roman" w:hAnsi="Times New Roman" w:cs="Times New Roman"/>
          <w:color w:val="000000"/>
          <w:sz w:val="24"/>
          <w:szCs w:val="24"/>
        </w:rPr>
        <w:t xml:space="preserve"> бол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ады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186A">
        <w:rPr>
          <w:rFonts w:ascii="Times New Roman" w:hAnsi="Times New Roman" w:cs="Times New Roman"/>
          <w:color w:val="1287C3"/>
          <w:sz w:val="24"/>
          <w:szCs w:val="24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Педагогикалық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процеске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сондай-ақ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дарынды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жеке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жұмыстар да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кіреді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Дарынды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балалармен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аптасына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рет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үйірме жұмыстарын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жүргізуге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бейнелеу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әрекеті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3C7E73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="003C7E73">
        <w:rPr>
          <w:rFonts w:ascii="Times New Roman" w:hAnsi="Times New Roman" w:cs="Times New Roman"/>
          <w:color w:val="000000"/>
          <w:sz w:val="24"/>
          <w:szCs w:val="24"/>
        </w:rPr>
        <w:t xml:space="preserve"> ба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рынша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терең, қосымша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, білік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,д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ағ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 xml:space="preserve">дыларды </w:t>
      </w:r>
      <w:proofErr w:type="spellStart"/>
      <w:r w:rsidR="003C7E73">
        <w:rPr>
          <w:rFonts w:ascii="Times New Roman" w:hAnsi="Times New Roman" w:cs="Times New Roman"/>
          <w:color w:val="000000"/>
          <w:sz w:val="24"/>
          <w:szCs w:val="24"/>
        </w:rPr>
        <w:t>иг</w:t>
      </w:r>
      <w:proofErr w:type="spellEnd"/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ереді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дамытушы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, бай педагогикалық 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орта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жағдайындағы 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әрекет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балаға қоршаған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ортаны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мәжбүрлемей тануға,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білуге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құмарлыққа, қызығушылыққа танығандарын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шығармашылыпен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бейнелеуге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тырысуға ықпал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Өйткені балалар ұйымдастырылған оқу қызметтерінде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өздері одан шығуды ойластыруы қажет қызықты жағдаяттарға тап болады. Мысалы, «Бояу патшалығына саяхат» тақырыбындағы жұмыста балалар ғажайып әлемге ену үшін көптеген мәселерді шешеді: патшаның суретін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салады (үлгілейді), кемпірқосақтардың көмегімен көпір салады, ребустарды шешеді және т.б.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F186A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  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Ұйымдастырылған оқу қызметі барысында балаларға: Ал сен қалай ойлайсын?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Ал сен не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істер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ед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ің? Мұны сен қалай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елестетесің,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бейнелеп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көрсетші және т.б сұрақтар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қойылады.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186A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 </w:t>
      </w:r>
      <w:r w:rsidRPr="00CF186A">
        <w:rPr>
          <w:rFonts w:ascii="Times New Roman" w:hAnsi="Times New Roman" w:cs="Times New Roman"/>
          <w:color w:val="1287C3"/>
          <w:sz w:val="24"/>
          <w:szCs w:val="24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Әрине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үйретуге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әне үйрету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қажет. Бірақ ересектердің көркем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техникасына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, олардың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ерекшеліктерін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ескере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, жаңа жпайымдауға, жаңа кеңі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ікті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ырғақты түсінуге үйреткен жөн. Әрбір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сурет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мазмұнымен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онда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баланың алған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әсерінің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бейнесі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, оның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бейнелегендеріне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өзінің қарым-қатынасымен толықтырылуы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қажет. Сондықтан да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бейнелеу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өнері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ұйымдастырылған оқу қызметтерінде қиялға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,ш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ығармашылыққа,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дербестікке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назар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аударған жөн.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186A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 </w:t>
      </w:r>
      <w:r w:rsidRPr="00CF186A">
        <w:rPr>
          <w:rFonts w:ascii="Times New Roman" w:hAnsi="Times New Roman" w:cs="Times New Roman"/>
          <w:color w:val="1287C3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Балаларда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тапсырманы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орындауғ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ниеті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пайда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үшін ойынға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ынтасын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қалыптастыруғ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жұмыстар жүр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гіу.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Мысалы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кейіпкерлерінің (қоян, сайқымазақ жә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не т.б.)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қандай да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болсын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мә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селері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ойдан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құрастырылған оқиғаларды қысқа жә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шынайы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әңгімелеп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беруге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және оларғ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көмектесуге ық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пал ету</w:t>
      </w:r>
      <w:proofErr w:type="gram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ұнда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бастысы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кейіпкерлеріне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  <w:t>жақсы қарым-қ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атынасты таныту,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оларға қол ұшын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беруге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баулу жә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ынта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сын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ояту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ертегі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кейіпкеріне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жәрдем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бергі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сі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келет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ініне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көз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жеткізу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, оғ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ан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сенімді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жауапты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алған соң ғана жұмысты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  <w:t>жалғ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астыру.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Мысалы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жапсыру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Жайлауда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тақырыбындағы ұжымдық жұ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мыста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шопан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атаға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киіз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уйді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құруғ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а,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малға қора жасауға (қию,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жапсыру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көмектеседі. Бала әлсіздердің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көмекшісі мен қорғаушысының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мейірбан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өлін жаңа нә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рселерге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үйрену арқылы ғ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ана </w:t>
      </w:r>
      <w:proofErr w:type="spellStart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>сомдай</w:t>
      </w:r>
      <w:proofErr w:type="spellEnd"/>
      <w:r w:rsidR="00CF186A"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алады.</w:t>
      </w:r>
      <w:r w:rsidR="00CF186A"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>Мұнда ұйымдастырылған оқу қызметі барлық тапсырмаларды толығымен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орындауға көмектесетіндей төмендегідей құрылым бойынша жүргізіледі.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F1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кезең.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Ұйымдастырылған оқу қызметінің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басында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міндетті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түрде психологиялық көңіл-күй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орнату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жүргізіледі.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әнді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әуенді тыңдату тү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індегі музыкалық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түріндегі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үнсіздікпен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суреттерді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қарайтын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ертегіні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әңгімелейтін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мүмкін.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1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II кезең.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Танымдық: Мұнда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тү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інде жұмыстың тақырыбы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ашылады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проблемалы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жағдай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құрылады. Өткен тақырыпты түсіндіру және қайталау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үлгілер мен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алгоритмдер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сызбала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мен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құрылымдар қолданылады,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дамытушы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ойындар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мен жаттығулар ұсынылады,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олар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бейнелеу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процесін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есте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сақтауға ғана жәрдемдеспейді сондай-ақ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балаларды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шығармашылықтың шыңына жә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не жа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ң</w:t>
      </w:r>
      <w:r w:rsidR="003F3499">
        <w:rPr>
          <w:rFonts w:ascii="Times New Roman" w:hAnsi="Times New Roman" w:cs="Times New Roman"/>
          <w:color w:val="000000"/>
          <w:sz w:val="24"/>
          <w:szCs w:val="24"/>
        </w:rPr>
        <w:t>аны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жасауға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ниетке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жетелеу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қажет.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18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III кезең.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Қорытынды. 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ұмыстың соңында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ойын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өткізіледі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ертегіні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балалардың салғ</w:t>
      </w:r>
      <w:r w:rsidR="003F3499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суреттерімен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иллюстрация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жасай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, аяқтауға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. Жұмыстың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басында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құрылған мә</w:t>
      </w:r>
      <w:r w:rsidR="003F3499">
        <w:rPr>
          <w:rFonts w:ascii="Times New Roman" w:hAnsi="Times New Roman" w:cs="Times New Roman"/>
          <w:color w:val="000000"/>
          <w:sz w:val="24"/>
          <w:szCs w:val="24"/>
        </w:rPr>
        <w:t>селені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логикалық қорытындылау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процесі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жүреді. Балалардың көніл-күйіне көз жүгірте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, психологиялық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боса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ңсытуға жұмыс жүргізуге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Мысалы</w:t>
      </w:r>
      <w:proofErr w:type="spellEnd"/>
      <w:r w:rsidRPr="00CF186A">
        <w:rPr>
          <w:rFonts w:ascii="Times New Roman" w:hAnsi="Times New Roman" w:cs="Times New Roman"/>
          <w:color w:val="000000"/>
          <w:sz w:val="24"/>
          <w:szCs w:val="24"/>
        </w:rPr>
        <w:t>, көңілді ә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н о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>рындату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, да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>йын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жұмыстарды қ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арау к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езінде 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көң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ілді не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месе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 xml:space="preserve"> бі</w:t>
      </w:r>
      <w:proofErr w:type="gramStart"/>
      <w:r w:rsidRPr="00CF186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F186A">
        <w:rPr>
          <w:rFonts w:ascii="Times New Roman" w:hAnsi="Times New Roman" w:cs="Times New Roman"/>
          <w:color w:val="000000"/>
          <w:sz w:val="24"/>
          <w:szCs w:val="24"/>
        </w:rPr>
        <w:t>қалыпты әуендерді тыңдату.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186A">
        <w:rPr>
          <w:rFonts w:ascii="Times New Roman" w:hAnsi="Times New Roman" w:cs="Times New Roman"/>
          <w:color w:val="1287C3"/>
          <w:sz w:val="24"/>
          <w:szCs w:val="24"/>
          <w:lang w:val="kk-KZ"/>
        </w:rPr>
        <w:t xml:space="preserve">   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>Әрбір жұмысты бағалау оң және жағымды болуы, түзететін ескертулер жұмыс барысында</w:t>
      </w:r>
      <w:r w:rsidRP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  <w:t>жасалады кейде тіпті ойын кейіпкерімен жасалады.</w:t>
      </w:r>
      <w:r w:rsidR="00CF186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соңындағы маңызды сәт бұл баланың көніл-күйі, оның эмоционалдық жағ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дайы болып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табылады. Ол үшін балаға жұмыс ұнады ма, ол өзінің шығармашылығына немесе жұмысына көң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тола ма қанғаттанады ма осыны білу де өте маңызды. Ол үшін балаларға «көңіл-кү</w:t>
      </w:r>
      <w:r w:rsidR="003F3499"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>й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қалташығына» әртүрлі көңіл күйді білдіретін смайликтерді салуды ұсынуға болады. 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>ылайша</w:t>
      </w:r>
      <w:r w:rsidR="003F349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педагог балалардың эмоционалдық жағ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дайын та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лдайды 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және қ</w:t>
      </w:r>
      <w:r w:rsidR="003C7E73">
        <w:rPr>
          <w:rFonts w:ascii="Times New Roman" w:hAnsi="Times New Roman" w:cs="Times New Roman"/>
          <w:color w:val="000000"/>
          <w:sz w:val="24"/>
          <w:szCs w:val="24"/>
        </w:rPr>
        <w:t>орытынды ж</w:t>
      </w:r>
      <w:r w:rsidR="003C7E73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асайды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186A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6B306E" w:rsidRPr="00CF186A" w:rsidSect="00CB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B306E"/>
    <w:rsid w:val="00276AB7"/>
    <w:rsid w:val="003C7E73"/>
    <w:rsid w:val="003F3499"/>
    <w:rsid w:val="0051166C"/>
    <w:rsid w:val="006B306E"/>
    <w:rsid w:val="00CB683B"/>
    <w:rsid w:val="00CF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2021-05-26T14:17:00Z</dcterms:created>
  <dcterms:modified xsi:type="dcterms:W3CDTF">2021-05-26T15:02:00Z</dcterms:modified>
</cp:coreProperties>
</file>